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67" w:rsidRDefault="00E35367" w:rsidP="00D829F6">
      <w:pPr>
        <w:ind w:left="5760"/>
        <w:jc w:val="right"/>
      </w:pPr>
      <w:r>
        <w:t>Macroeconomic Theory</w:t>
      </w:r>
    </w:p>
    <w:p w:rsidR="00E35367" w:rsidRDefault="00E35367" w:rsidP="00D829F6">
      <w:pPr>
        <w:ind w:left="5760"/>
        <w:jc w:val="right"/>
      </w:pPr>
      <w:r>
        <w:t>M. Finkler</w:t>
      </w:r>
    </w:p>
    <w:p w:rsidR="00E35367" w:rsidRDefault="00E35367" w:rsidP="00D829F6">
      <w:pPr>
        <w:ind w:left="5760"/>
        <w:jc w:val="right"/>
      </w:pPr>
      <w:r>
        <w:t>Spring 20</w:t>
      </w:r>
      <w:r w:rsidR="00D829F6">
        <w:t>11</w:t>
      </w:r>
    </w:p>
    <w:p w:rsidR="00E35367" w:rsidRDefault="00E35367" w:rsidP="00E35367">
      <w:pPr>
        <w:jc w:val="center"/>
      </w:pPr>
      <w:r>
        <w:t>Suggested Answers to Midterm Examination # 1</w:t>
      </w:r>
    </w:p>
    <w:p w:rsidR="00E35367" w:rsidRDefault="00E35367"/>
    <w:p w:rsidR="00E35367" w:rsidRDefault="00E35367" w:rsidP="00E35367">
      <w:pPr>
        <w:ind w:left="360" w:hanging="360"/>
      </w:pPr>
      <w:r>
        <w:t>1.</w:t>
      </w:r>
      <w:r>
        <w:tab/>
        <w:t>W/P = d0 –d1*L + d2*K + d3*RM   (1)</w:t>
      </w:r>
      <w:r>
        <w:tab/>
      </w:r>
      <w:r>
        <w:tab/>
      </w:r>
      <w:r>
        <w:rPr>
          <w:b/>
          <w:bCs/>
        </w:rPr>
        <w:t>Endogenous</w:t>
      </w:r>
      <w:r>
        <w:rPr>
          <w:b/>
          <w:bCs/>
        </w:rPr>
        <w:tab/>
      </w:r>
      <w:r>
        <w:rPr>
          <w:b/>
          <w:bCs/>
        </w:rPr>
        <w:tab/>
        <w:t>Exogenous</w:t>
      </w:r>
    </w:p>
    <w:p w:rsidR="00E35367" w:rsidRDefault="00E35367" w:rsidP="00E35367">
      <w:pPr>
        <w:ind w:left="360"/>
      </w:pPr>
      <w:r>
        <w:t xml:space="preserve">Ls = so + s1*(W/P) </w:t>
      </w:r>
      <w:r w:rsidR="00D829F6">
        <w:t>-</w:t>
      </w:r>
      <w:r>
        <w:t xml:space="preserve"> s2*</w:t>
      </w:r>
      <w:r w:rsidR="00D829F6">
        <w:t>T</w:t>
      </w:r>
      <w:r>
        <w:tab/>
        <w:t xml:space="preserve">     (2)</w:t>
      </w:r>
      <w:r>
        <w:tab/>
      </w:r>
      <w:r>
        <w:tab/>
        <w:t>W, P, L, Ls, Y</w:t>
      </w:r>
      <w:r>
        <w:tab/>
      </w:r>
      <w:r>
        <w:tab/>
        <w:t xml:space="preserve">K, RM, </w:t>
      </w:r>
      <w:r w:rsidR="00D829F6">
        <w:t>T</w:t>
      </w:r>
    </w:p>
    <w:p w:rsidR="00E35367" w:rsidRDefault="00E35367" w:rsidP="00E35367">
      <w:pPr>
        <w:ind w:left="360"/>
      </w:pPr>
      <w:r>
        <w:t>L = Ls</w:t>
      </w:r>
      <w:r>
        <w:tab/>
      </w:r>
      <w:r>
        <w:tab/>
      </w:r>
      <w:r>
        <w:tab/>
      </w:r>
      <w:r>
        <w:tab/>
        <w:t xml:space="preserve">     (3)</w:t>
      </w:r>
      <w:r>
        <w:tab/>
      </w:r>
      <w:r>
        <w:tab/>
        <w:t xml:space="preserve">AD, C, </w:t>
      </w:r>
      <w:r w:rsidR="00D829F6">
        <w:t>I</w:t>
      </w:r>
      <w:r>
        <w:tab/>
      </w:r>
      <w:r>
        <w:tab/>
        <w:t>M, k, G</w:t>
      </w:r>
    </w:p>
    <w:p w:rsidR="00E35367" w:rsidRDefault="00E35367" w:rsidP="00E35367">
      <w:pPr>
        <w:ind w:left="360"/>
      </w:pPr>
      <w:r>
        <w:t>Y = 100*L</w:t>
      </w:r>
      <w:r>
        <w:rPr>
          <w:vertAlign w:val="superscript"/>
        </w:rPr>
        <w:t>.7</w:t>
      </w:r>
      <w:r>
        <w:t>K</w:t>
      </w:r>
      <w:r>
        <w:rPr>
          <w:vertAlign w:val="superscript"/>
        </w:rPr>
        <w:t>.3</w:t>
      </w:r>
      <w:r>
        <w:rPr>
          <w:vertAlign w:val="superscript"/>
        </w:rPr>
        <w:tab/>
      </w:r>
      <w:r>
        <w:rPr>
          <w:vertAlign w:val="superscript"/>
        </w:rPr>
        <w:tab/>
      </w:r>
      <w:r>
        <w:rPr>
          <w:vertAlign w:val="superscript"/>
        </w:rPr>
        <w:tab/>
      </w:r>
      <w:r>
        <w:t xml:space="preserve">     (4)</w:t>
      </w:r>
      <w:r>
        <w:tab/>
      </w:r>
      <w:r>
        <w:tab/>
      </w:r>
    </w:p>
    <w:p w:rsidR="00E35367" w:rsidRDefault="00E35367" w:rsidP="00E35367">
      <w:pPr>
        <w:ind w:left="360"/>
      </w:pPr>
      <w:r>
        <w:t>AD = k*M/P</w:t>
      </w:r>
      <w:r>
        <w:tab/>
      </w:r>
      <w:r>
        <w:tab/>
      </w:r>
      <w:r>
        <w:tab/>
        <w:t xml:space="preserve">     (5)</w:t>
      </w:r>
    </w:p>
    <w:p w:rsidR="00E35367" w:rsidRDefault="00E35367" w:rsidP="00E35367">
      <w:pPr>
        <w:ind w:left="360"/>
      </w:pPr>
      <w:r>
        <w:t>AD = C + I + G</w:t>
      </w:r>
      <w:r>
        <w:tab/>
      </w:r>
      <w:r>
        <w:tab/>
      </w:r>
      <w:r>
        <w:tab/>
        <w:t xml:space="preserve">     (6)</w:t>
      </w:r>
    </w:p>
    <w:p w:rsidR="00E35367" w:rsidRDefault="00E35367" w:rsidP="00E35367">
      <w:pPr>
        <w:ind w:left="360"/>
      </w:pPr>
      <w:r>
        <w:t>C = .8* (Y-T)</w:t>
      </w:r>
      <w:r>
        <w:tab/>
      </w:r>
      <w:r>
        <w:tab/>
      </w:r>
      <w:r>
        <w:tab/>
        <w:t xml:space="preserve">     (7)</w:t>
      </w:r>
    </w:p>
    <w:p w:rsidR="00E35367" w:rsidRDefault="00D829F6" w:rsidP="00E35367">
      <w:pPr>
        <w:ind w:left="360"/>
      </w:pPr>
      <w:r>
        <w:t>Y = AD</w:t>
      </w:r>
      <w:r>
        <w:tab/>
      </w:r>
      <w:r>
        <w:tab/>
      </w:r>
      <w:r>
        <w:tab/>
      </w:r>
      <w:r>
        <w:tab/>
        <w:t xml:space="preserve">     (8</w:t>
      </w:r>
      <w:r w:rsidR="00E35367">
        <w:t>)</w:t>
      </w:r>
    </w:p>
    <w:p w:rsidR="00E35367" w:rsidRDefault="00E35367"/>
    <w:p w:rsidR="00E35367" w:rsidRDefault="00E35367">
      <w:r>
        <w:t>a.</w:t>
      </w:r>
      <w:r>
        <w:tab/>
        <w:t>Solve equations 1 – 3 jointly to determine L.</w:t>
      </w:r>
    </w:p>
    <w:p w:rsidR="00E35367" w:rsidRDefault="00E35367">
      <w:r>
        <w:t>Plugging 1 into 2 yields</w:t>
      </w:r>
    </w:p>
    <w:p w:rsidR="00E35367" w:rsidRDefault="00E35367">
      <w:r>
        <w:t xml:space="preserve">L = so + s1*(do – d1*L + d2*K +d3*RM) </w:t>
      </w:r>
      <w:r w:rsidR="00D829F6">
        <w:t>-</w:t>
      </w:r>
      <w:r>
        <w:t>s2*</w:t>
      </w:r>
      <w:r w:rsidR="00D829F6">
        <w:t>T</w:t>
      </w:r>
      <w:r>
        <w:t xml:space="preserve">  </w:t>
      </w:r>
      <w:r>
        <w:tab/>
        <w:t>which can be solved to yield</w:t>
      </w:r>
    </w:p>
    <w:p w:rsidR="00E35367" w:rsidRDefault="00E35367"/>
    <w:p w:rsidR="00E35367" w:rsidRDefault="00E35367">
      <w:r>
        <w:t xml:space="preserve">L* = </w:t>
      </w:r>
      <w:r w:rsidRPr="00E35367">
        <w:rPr>
          <w:u w:val="single"/>
        </w:rPr>
        <w:t xml:space="preserve">so + s1*do + s1*d2*K + s1*d3*RM </w:t>
      </w:r>
      <w:r w:rsidR="00D829F6">
        <w:rPr>
          <w:u w:val="single"/>
        </w:rPr>
        <w:t>-</w:t>
      </w:r>
      <w:r w:rsidRPr="00E35367">
        <w:rPr>
          <w:u w:val="single"/>
        </w:rPr>
        <w:t xml:space="preserve"> s2*</w:t>
      </w:r>
      <w:r w:rsidR="00D829F6">
        <w:rPr>
          <w:u w:val="single"/>
        </w:rPr>
        <w:t>T</w:t>
      </w:r>
      <w:r>
        <w:rPr>
          <w:u w:val="single"/>
        </w:rPr>
        <w:t xml:space="preserve"> </w:t>
      </w:r>
    </w:p>
    <w:p w:rsidR="00E35367" w:rsidRDefault="00E35367">
      <w:r>
        <w:tab/>
      </w:r>
      <w:r>
        <w:tab/>
        <w:t>1 + s1*d1</w:t>
      </w:r>
    </w:p>
    <w:p w:rsidR="00E35367" w:rsidRDefault="00E35367">
      <w:proofErr w:type="gramStart"/>
      <w:r>
        <w:t>b.  Plug</w:t>
      </w:r>
      <w:proofErr w:type="gramEnd"/>
      <w:r>
        <w:t xml:space="preserve"> the result into equation 4 to yield the reduced form equation for output</w:t>
      </w:r>
    </w:p>
    <w:p w:rsidR="00E35367" w:rsidRDefault="00E35367"/>
    <w:p w:rsidR="00E35367" w:rsidRPr="00E35367" w:rsidRDefault="00E35367" w:rsidP="00E35367">
      <w:r>
        <w:t>Y* = 100*[</w:t>
      </w:r>
      <w:r w:rsidRPr="00E35367">
        <w:rPr>
          <w:u w:val="single"/>
        </w:rPr>
        <w:t xml:space="preserve">so + s1*do + s1*d2*K + s1*d3*RM </w:t>
      </w:r>
      <w:r w:rsidR="00D829F6">
        <w:rPr>
          <w:u w:val="single"/>
        </w:rPr>
        <w:t>-</w:t>
      </w:r>
      <w:r w:rsidRPr="00E35367">
        <w:rPr>
          <w:u w:val="single"/>
        </w:rPr>
        <w:t xml:space="preserve"> s2*</w:t>
      </w:r>
      <w:proofErr w:type="gramStart"/>
      <w:r w:rsidR="00D829F6">
        <w:rPr>
          <w:u w:val="single"/>
        </w:rPr>
        <w:t>T</w:t>
      </w:r>
      <w:r>
        <w:rPr>
          <w:u w:val="single"/>
        </w:rPr>
        <w:t xml:space="preserve"> </w:t>
      </w:r>
      <w:r w:rsidRPr="00E35367">
        <w:t>]</w:t>
      </w:r>
      <w:proofErr w:type="gramEnd"/>
      <w:r w:rsidRPr="00E35367">
        <w:rPr>
          <w:vertAlign w:val="superscript"/>
        </w:rPr>
        <w:t>.7</w:t>
      </w:r>
      <w:r>
        <w:t>K</w:t>
      </w:r>
      <w:r>
        <w:rPr>
          <w:vertAlign w:val="superscript"/>
        </w:rPr>
        <w:t>.3</w:t>
      </w:r>
    </w:p>
    <w:p w:rsidR="00E35367" w:rsidRDefault="00E35367" w:rsidP="00E35367">
      <w:r>
        <w:tab/>
      </w:r>
      <w:r>
        <w:tab/>
        <w:t>1 + s1*d1</w:t>
      </w:r>
    </w:p>
    <w:p w:rsidR="00E35367" w:rsidRDefault="00E35367" w:rsidP="00E35367">
      <w:r>
        <w:t>c.</w:t>
      </w:r>
      <w:r>
        <w:tab/>
        <w:t>Same answer as b.</w:t>
      </w:r>
      <w:r w:rsidR="00FD5BEF">
        <w:t xml:space="preserve"> Note that prices (P) do not appear in this equation; so the slope is infinite.</w:t>
      </w:r>
    </w:p>
    <w:p w:rsidR="00E35367" w:rsidRDefault="00E35367">
      <w:r>
        <w:t>d.</w:t>
      </w:r>
      <w:r>
        <w:tab/>
      </w:r>
      <w:r w:rsidR="00D829F6">
        <w:t>The earthquake leads to a decline in K which</w:t>
      </w:r>
      <w:r>
        <w:t xml:space="preserve"> shifts </w:t>
      </w:r>
      <w:r w:rsidR="00D829F6">
        <w:t>in both</w:t>
      </w:r>
      <w:r>
        <w:t xml:space="preserve"> the labor </w:t>
      </w:r>
      <w:r w:rsidR="00D829F6">
        <w:t>demand</w:t>
      </w:r>
      <w:r>
        <w:t xml:space="preserve"> curve </w:t>
      </w:r>
      <w:r w:rsidR="00D829F6">
        <w:t xml:space="preserve">and the production function.  From the L* result above, we see that L falls when K falls; from the Y* result, we see that Y falls when K falls.  </w:t>
      </w:r>
      <w:r>
        <w:t>If we plug the new L* into (</w:t>
      </w:r>
      <w:r w:rsidR="00D829F6">
        <w:t>2</w:t>
      </w:r>
      <w:r>
        <w:t>), we see that real wages fall</w:t>
      </w:r>
      <w:r w:rsidR="00D829F6">
        <w:t xml:space="preserve"> since the right hand side must fall</w:t>
      </w:r>
      <w:r>
        <w:t>.  To determine the effect on the price level, set (5</w:t>
      </w:r>
      <w:proofErr w:type="gramStart"/>
      <w:r>
        <w:t>)=</w:t>
      </w:r>
      <w:proofErr w:type="gramEnd"/>
      <w:r>
        <w:t>(</w:t>
      </w:r>
      <w:r w:rsidR="00D829F6">
        <w:t>8</w:t>
      </w:r>
      <w:r>
        <w:t xml:space="preserve">) to yield Y = k*M/P.  Since Y* </w:t>
      </w:r>
      <w:r w:rsidR="00D829F6">
        <w:t>falls</w:t>
      </w:r>
      <w:r>
        <w:t xml:space="preserve">, the right hand side must </w:t>
      </w:r>
      <w:r w:rsidR="00D829F6">
        <w:t>fall</w:t>
      </w:r>
      <w:r>
        <w:t xml:space="preserve">; therefore, P must </w:t>
      </w:r>
      <w:r w:rsidR="00D829F6">
        <w:t>rise</w:t>
      </w:r>
      <w:r>
        <w:t>.</w:t>
      </w:r>
    </w:p>
    <w:p w:rsidR="00E35367" w:rsidRDefault="00E35367">
      <w:r>
        <w:t>e.</w:t>
      </w:r>
      <w:r>
        <w:tab/>
      </w:r>
      <w:r w:rsidR="00A854BF">
        <w:t xml:space="preserve">A </w:t>
      </w:r>
      <w:r w:rsidR="00D829F6">
        <w:t>fall in taxes affects positively affects labor supply.  From the L* result, since there is a negative coefficient in front of T, L would rise; a similar result holds for Y</w:t>
      </w:r>
      <w:r w:rsidR="00DA2137">
        <w:t xml:space="preserve"> from the Y* equation.  From equation (1) since L rises, W/P would fall. </w:t>
      </w:r>
      <w:r w:rsidR="00D829F6">
        <w:t xml:space="preserve"> </w:t>
      </w:r>
      <w:r w:rsidR="00A854BF">
        <w:t xml:space="preserve"> Since Y </w:t>
      </w:r>
      <w:r w:rsidR="00DA2137">
        <w:t>has increased, AD must increase</w:t>
      </w:r>
      <w:r w:rsidR="00132C11">
        <w:t>.</w:t>
      </w:r>
      <w:r w:rsidR="00DA2137">
        <w:t xml:space="preserve"> Again, setting (5) = (8), we see that the left side would rise.  To make the right hand side rise, P must fall.</w:t>
      </w:r>
    </w:p>
    <w:p w:rsidR="00A854BF" w:rsidRDefault="00A854BF"/>
    <w:p w:rsidR="00A854BF" w:rsidRDefault="00A854BF" w:rsidP="00A854BF">
      <w:pPr>
        <w:ind w:left="720" w:hanging="720"/>
      </w:pPr>
      <w:r>
        <w:t>2.</w:t>
      </w:r>
      <w:r>
        <w:tab/>
        <w:t>a.</w:t>
      </w:r>
      <w:r>
        <w:tab/>
        <w:t xml:space="preserve">CPI - </w:t>
      </w:r>
      <w:r>
        <w:sym w:font="WP Greek Helve" w:char="F045"/>
      </w:r>
      <w:r>
        <w:t xml:space="preserve">P2Q1 = </w:t>
      </w:r>
      <w:proofErr w:type="gramStart"/>
      <w:r>
        <w:t>118,000 ;</w:t>
      </w:r>
      <w:proofErr w:type="gramEnd"/>
      <w:r>
        <w:t xml:space="preserve">   </w:t>
      </w:r>
      <w:r>
        <w:sym w:font="WP Greek Helve" w:char="F045"/>
      </w:r>
      <w:r>
        <w:t>P1Q1 = 110,000; thus, the CPI would increase by</w:t>
      </w:r>
    </w:p>
    <w:p w:rsidR="00A854BF" w:rsidRPr="00A854BF" w:rsidRDefault="00A854BF">
      <w:r>
        <w:tab/>
      </w:r>
      <w:r>
        <w:tab/>
      </w:r>
      <w:r>
        <w:tab/>
      </w:r>
      <w:r w:rsidRPr="00A854BF">
        <w:rPr>
          <w:u w:val="single"/>
        </w:rPr>
        <w:t>118,000 – 110,000</w:t>
      </w:r>
      <w:r>
        <w:rPr>
          <w:u w:val="single"/>
        </w:rPr>
        <w:t xml:space="preserve"> *</w:t>
      </w:r>
      <w:r w:rsidRPr="00A854BF">
        <w:t>100</w:t>
      </w:r>
      <w:r>
        <w:t xml:space="preserve"> = 7.27%</w:t>
      </w:r>
    </w:p>
    <w:p w:rsidR="00A854BF" w:rsidRDefault="00A854BF">
      <w:r>
        <w:tab/>
      </w:r>
      <w:r>
        <w:tab/>
      </w:r>
      <w:r>
        <w:tab/>
      </w:r>
      <w:r>
        <w:tab/>
        <w:t>110,000</w:t>
      </w:r>
    </w:p>
    <w:p w:rsidR="00A854BF" w:rsidRDefault="00A854BF" w:rsidP="00A854BF">
      <w:pPr>
        <w:ind w:left="720"/>
      </w:pPr>
      <w:r>
        <w:t>b.</w:t>
      </w:r>
      <w:r>
        <w:tab/>
      </w:r>
      <w:proofErr w:type="gramStart"/>
      <w:r>
        <w:t>GDP(</w:t>
      </w:r>
      <w:proofErr w:type="gramEnd"/>
      <w:r>
        <w:t xml:space="preserve">variable weight) Deflator - </w:t>
      </w:r>
      <w:r>
        <w:sym w:font="WP Greek Helve" w:char="F045"/>
      </w:r>
      <w:r>
        <w:t xml:space="preserve">P2Q2 = 168,000 ;  </w:t>
      </w:r>
      <w:r>
        <w:sym w:font="WP Greek Helve" w:char="F045"/>
      </w:r>
      <w:r>
        <w:t>P1Q2 = 175,000; thus the GDP Deflator would fall by</w:t>
      </w:r>
    </w:p>
    <w:p w:rsidR="00A854BF" w:rsidRDefault="00A854BF" w:rsidP="00A854BF">
      <w:pPr>
        <w:ind w:left="720"/>
      </w:pPr>
      <w:r>
        <w:tab/>
      </w:r>
      <w:r>
        <w:tab/>
      </w:r>
      <w:r>
        <w:rPr>
          <w:u w:val="single"/>
        </w:rPr>
        <w:t>168,000 – 175,000</w:t>
      </w:r>
      <w:r>
        <w:t xml:space="preserve"> *100 = -4.00%</w:t>
      </w:r>
    </w:p>
    <w:p w:rsidR="00A854BF" w:rsidRDefault="00A854BF" w:rsidP="00A854BF">
      <w:pPr>
        <w:ind w:left="720"/>
      </w:pPr>
      <w:r>
        <w:tab/>
      </w:r>
      <w:r>
        <w:tab/>
      </w:r>
      <w:r>
        <w:tab/>
        <w:t>175,000</w:t>
      </w:r>
    </w:p>
    <w:p w:rsidR="00FD5BEF" w:rsidRDefault="00FD5BEF" w:rsidP="00FD5BEF">
      <w:pPr>
        <w:ind w:left="720"/>
      </w:pPr>
      <w:r>
        <w:lastRenderedPageBreak/>
        <w:t>c.</w:t>
      </w:r>
      <w:r>
        <w:tab/>
        <w:t>The chain weight index comes from the following equation</w:t>
      </w:r>
    </w:p>
    <w:p w:rsidR="00FD5BEF" w:rsidRDefault="00FD5BEF" w:rsidP="00FD5BEF">
      <w:pPr>
        <w:ind w:left="720"/>
      </w:pPr>
      <w:r>
        <w:t xml:space="preserve">CWPI = </w:t>
      </w:r>
      <w:proofErr w:type="spellStart"/>
      <w:proofErr w:type="gramStart"/>
      <w:r>
        <w:t>sqrt</w:t>
      </w:r>
      <w:proofErr w:type="spellEnd"/>
      <w:r>
        <w:t>(</w:t>
      </w:r>
      <w:proofErr w:type="gramEnd"/>
      <w:r>
        <w:t>1 + P(</w:t>
      </w:r>
      <w:proofErr w:type="spellStart"/>
      <w:r>
        <w:t>cpi</w:t>
      </w:r>
      <w:proofErr w:type="spellEnd"/>
      <w:r>
        <w:t>)</w:t>
      </w:r>
      <w:proofErr w:type="spellStart"/>
      <w:r w:rsidRPr="00FD5BEF">
        <w:rPr>
          <w:vertAlign w:val="subscript"/>
        </w:rPr>
        <w:t>gr</w:t>
      </w:r>
      <w:proofErr w:type="spellEnd"/>
      <w:r>
        <w:t xml:space="preserve"> + 1 + P(</w:t>
      </w:r>
      <w:proofErr w:type="spellStart"/>
      <w:r>
        <w:t>gdp</w:t>
      </w:r>
      <w:proofErr w:type="spellEnd"/>
      <w:r>
        <w:t>)</w:t>
      </w:r>
      <w:proofErr w:type="spellStart"/>
      <w:r w:rsidRPr="00FD5BEF">
        <w:rPr>
          <w:vertAlign w:val="subscript"/>
        </w:rPr>
        <w:t>gr</w:t>
      </w:r>
      <w:proofErr w:type="spellEnd"/>
      <w:r>
        <w:t xml:space="preserve">) – 1 = </w:t>
      </w:r>
      <w:proofErr w:type="spellStart"/>
      <w:r>
        <w:t>sqrt</w:t>
      </w:r>
      <w:proofErr w:type="spellEnd"/>
      <w:r>
        <w:t xml:space="preserve"> [(1.0727)*(0.96)] – 1 = .0148</w:t>
      </w:r>
    </w:p>
    <w:p w:rsidR="00FD5BEF" w:rsidRDefault="00FD5BEF" w:rsidP="00FD5BEF">
      <w:pPr>
        <w:ind w:left="720"/>
      </w:pPr>
      <w:r>
        <w:tab/>
        <w:t>So the chain weighted index grew by 1.48%</w:t>
      </w:r>
    </w:p>
    <w:p w:rsidR="00FD5BEF" w:rsidRPr="00FD5BEF" w:rsidRDefault="00FD5BEF" w:rsidP="00FD5BEF">
      <w:pPr>
        <w:ind w:left="720"/>
      </w:pPr>
    </w:p>
    <w:p w:rsidR="00A854BF" w:rsidRDefault="00A854BF" w:rsidP="00A854BF">
      <w:r>
        <w:t>3.</w:t>
      </w:r>
      <w:r>
        <w:tab/>
      </w:r>
      <w:proofErr w:type="gramStart"/>
      <w:r>
        <w:t>a</w:t>
      </w:r>
      <w:proofErr w:type="gramEnd"/>
      <w:r>
        <w:t xml:space="preserve">.  The trade weight average for </w:t>
      </w:r>
      <w:r w:rsidR="00F91463">
        <w:t xml:space="preserve">the </w:t>
      </w:r>
      <w:proofErr w:type="spellStart"/>
      <w:r w:rsidR="00F91463">
        <w:t>Eurozone</w:t>
      </w:r>
      <w:proofErr w:type="spellEnd"/>
      <w:r>
        <w:t xml:space="preserve"> comes from multiplying the ratio of the exchange rate in 20</w:t>
      </w:r>
      <w:r w:rsidR="00F91463">
        <w:t>11</w:t>
      </w:r>
      <w:r>
        <w:t xml:space="preserve"> to that in 20</w:t>
      </w:r>
      <w:r w:rsidR="00F91463">
        <w:t>00</w:t>
      </w:r>
      <w:r>
        <w:t xml:space="preserve"> by its trade share; thus,</w:t>
      </w:r>
    </w:p>
    <w:p w:rsidR="00A854BF" w:rsidRDefault="00A854BF" w:rsidP="00A854BF"/>
    <w:p w:rsidR="00A854BF" w:rsidRDefault="00A854BF" w:rsidP="00A854BF">
      <w:r>
        <w:t>TWER = .</w:t>
      </w:r>
      <w:r w:rsidR="00F91463">
        <w:t>25*(9.44/7.94) + .25</w:t>
      </w:r>
      <w:r>
        <w:t>*(</w:t>
      </w:r>
      <w:r w:rsidR="00F91463">
        <w:t>121.95/102.56</w:t>
      </w:r>
      <w:r>
        <w:t>) + .</w:t>
      </w:r>
      <w:r w:rsidR="00F91463">
        <w:t>5*(1.44/.96</w:t>
      </w:r>
      <w:r>
        <w:t xml:space="preserve">) = </w:t>
      </w:r>
      <w:r w:rsidR="00F91463">
        <w:t xml:space="preserve">1.345 </w:t>
      </w:r>
      <w:r>
        <w:t xml:space="preserve">so the TWER </w:t>
      </w:r>
      <w:r w:rsidR="00F91463">
        <w:t>rose</w:t>
      </w:r>
      <w:r>
        <w:t xml:space="preserve"> by </w:t>
      </w:r>
      <w:r w:rsidR="00F91463">
        <w:t>34.5</w:t>
      </w:r>
      <w:r>
        <w:t xml:space="preserve">% from 100 in 2000 to </w:t>
      </w:r>
      <w:r w:rsidR="00F91463">
        <w:t>134.5</w:t>
      </w:r>
      <w:r>
        <w:t xml:space="preserve"> in 20</w:t>
      </w:r>
      <w:r w:rsidR="00F91463">
        <w:t>11</w:t>
      </w:r>
      <w:r>
        <w:t>.</w:t>
      </w:r>
    </w:p>
    <w:p w:rsidR="00A854BF" w:rsidRDefault="00A854BF" w:rsidP="00A854BF"/>
    <w:p w:rsidR="00A854BF" w:rsidRDefault="00A854BF" w:rsidP="00A854BF">
      <w:r>
        <w:t>b.</w:t>
      </w:r>
      <w:r>
        <w:tab/>
      </w:r>
      <w:r w:rsidR="00C8299E">
        <w:t xml:space="preserve">REX = e * </w:t>
      </w:r>
      <w:proofErr w:type="gramStart"/>
      <w:r w:rsidR="00C8299E">
        <w:t>P(</w:t>
      </w:r>
      <w:proofErr w:type="gramEnd"/>
      <w:r w:rsidR="00F91463">
        <w:t>Euro</w:t>
      </w:r>
      <w:r w:rsidR="00C8299E">
        <w:t>)/P(US)</w:t>
      </w:r>
    </w:p>
    <w:p w:rsidR="00C8299E" w:rsidRDefault="00C8299E" w:rsidP="00A854BF"/>
    <w:p w:rsidR="00C8299E" w:rsidRDefault="00C8299E" w:rsidP="00A854BF">
      <w:r>
        <w:t xml:space="preserve">In growth rate terms REX growth = e growth + </w:t>
      </w:r>
      <w:proofErr w:type="gramStart"/>
      <w:r>
        <w:t>P(</w:t>
      </w:r>
      <w:proofErr w:type="spellStart"/>
      <w:proofErr w:type="gramEnd"/>
      <w:r w:rsidR="00F91463">
        <w:t>Euroz</w:t>
      </w:r>
      <w:proofErr w:type="spellEnd"/>
      <w:r>
        <w:t>)growth – P(US)growth</w:t>
      </w:r>
    </w:p>
    <w:p w:rsidR="00C8299E" w:rsidRDefault="00C8299E" w:rsidP="00A854BF"/>
    <w:p w:rsidR="00A854BF" w:rsidRPr="00C8299E" w:rsidRDefault="00C8299E" w:rsidP="00A854BF">
      <w:r>
        <w:t xml:space="preserve">Thus, REX growth </w:t>
      </w:r>
      <w:proofErr w:type="gramStart"/>
      <w:r>
        <w:t xml:space="preserve">=  </w:t>
      </w:r>
      <w:r w:rsidR="006B0B7A">
        <w:t>(</w:t>
      </w:r>
      <w:proofErr w:type="gramEnd"/>
      <w:r w:rsidR="006B0B7A">
        <w:rPr>
          <w:u w:val="single"/>
        </w:rPr>
        <w:t>1.44</w:t>
      </w:r>
      <w:r w:rsidRPr="00C8299E">
        <w:rPr>
          <w:u w:val="single"/>
        </w:rPr>
        <w:t xml:space="preserve"> - </w:t>
      </w:r>
      <w:r w:rsidR="006B0B7A">
        <w:rPr>
          <w:u w:val="single"/>
        </w:rPr>
        <w:t>.96</w:t>
      </w:r>
      <w:r w:rsidRPr="00C8299E">
        <w:t>)  +</w:t>
      </w:r>
      <w:r>
        <w:t xml:space="preserve"> </w:t>
      </w:r>
      <w:r w:rsidRPr="00C8299E">
        <w:rPr>
          <w:u w:val="single"/>
        </w:rPr>
        <w:t xml:space="preserve"> (</w:t>
      </w:r>
      <w:r w:rsidR="006B0B7A">
        <w:rPr>
          <w:u w:val="single"/>
        </w:rPr>
        <w:t>111.5</w:t>
      </w:r>
      <w:r w:rsidRPr="00C8299E">
        <w:rPr>
          <w:u w:val="single"/>
        </w:rPr>
        <w:t xml:space="preserve"> – </w:t>
      </w:r>
      <w:r w:rsidR="006B0B7A">
        <w:rPr>
          <w:u w:val="single"/>
        </w:rPr>
        <w:t>90.2</w:t>
      </w:r>
      <w:r w:rsidRPr="00C8299E">
        <w:t xml:space="preserve">) </w:t>
      </w:r>
      <w:r>
        <w:t>-</w:t>
      </w:r>
      <w:r w:rsidRPr="00C8299E">
        <w:t xml:space="preserve"> (</w:t>
      </w:r>
      <w:r w:rsidR="006B0B7A">
        <w:rPr>
          <w:u w:val="single"/>
        </w:rPr>
        <w:t>221.3</w:t>
      </w:r>
      <w:r w:rsidRPr="00C8299E">
        <w:rPr>
          <w:u w:val="single"/>
        </w:rPr>
        <w:t xml:space="preserve"> – </w:t>
      </w:r>
      <w:r w:rsidR="006B0B7A">
        <w:rPr>
          <w:u w:val="single"/>
        </w:rPr>
        <w:t>171.3</w:t>
      </w:r>
      <w:r w:rsidRPr="00C8299E">
        <w:rPr>
          <w:u w:val="single"/>
        </w:rPr>
        <w:t>)</w:t>
      </w:r>
      <w:r>
        <w:t xml:space="preserve"> =  .</w:t>
      </w:r>
      <w:r w:rsidR="006B1EF2">
        <w:t>444</w:t>
      </w:r>
      <w:r>
        <w:t xml:space="preserve"> (</w:t>
      </w:r>
      <w:r w:rsidR="006B1EF2">
        <w:t>44.4</w:t>
      </w:r>
      <w:r>
        <w:t>%)</w:t>
      </w:r>
    </w:p>
    <w:p w:rsidR="00A854BF" w:rsidRDefault="00C8299E" w:rsidP="00A854BF">
      <w:pPr>
        <w:ind w:left="720"/>
      </w:pPr>
      <w:r>
        <w:tab/>
      </w:r>
      <w:r>
        <w:tab/>
      </w:r>
      <w:r w:rsidR="006B1EF2">
        <w:t xml:space="preserve">     </w:t>
      </w:r>
      <w:r>
        <w:t>.</w:t>
      </w:r>
      <w:r w:rsidR="006B0B7A">
        <w:t>96</w:t>
      </w:r>
      <w:r w:rsidR="006B0B7A">
        <w:tab/>
        <w:t xml:space="preserve">      </w:t>
      </w:r>
      <w:r w:rsidR="006B0B7A">
        <w:tab/>
      </w:r>
      <w:r w:rsidR="006B0B7A">
        <w:tab/>
        <w:t>90.2                   171.3</w:t>
      </w:r>
    </w:p>
    <w:p w:rsidR="00C8299E" w:rsidRDefault="00C8299E" w:rsidP="00C8299E"/>
    <w:p w:rsidR="006B1EF2" w:rsidRDefault="006B1EF2" w:rsidP="00C8299E">
      <w:r>
        <w:t>Part II.</w:t>
      </w:r>
    </w:p>
    <w:p w:rsidR="006B1EF2" w:rsidRDefault="006B1EF2" w:rsidP="00C8299E"/>
    <w:p w:rsidR="006B1EF2" w:rsidRDefault="006B1EF2" w:rsidP="00C8299E">
      <w:r>
        <w:t>4.</w:t>
      </w:r>
      <w:r>
        <w:tab/>
        <w:t>Model 1 yields the prediction that the quantity of money in the system has no effect on any real variables including Y, W/P, L, and C.  This clearly contradicts the notion that money is powerful and important.   Its role in Model 1 is to make transactions costs disappear.   Furthermore, Model 1 presumes that the velocity of money, that is the ratio of the nominal GDP</w:t>
      </w:r>
      <w:r w:rsidR="00D81126">
        <w:t xml:space="preserve"> (P*Y)</w:t>
      </w:r>
      <w:r>
        <w:t xml:space="preserve"> to the stock of money, is a constant</w:t>
      </w:r>
      <w:r w:rsidR="00D81126">
        <w:t xml:space="preserve"> (v = 1/k)</w:t>
      </w:r>
      <w:r>
        <w:t xml:space="preserve">.  To predict the effects of money on the real economy, we need to understand how central </w:t>
      </w:r>
      <w:r w:rsidR="00F3014A">
        <w:t xml:space="preserve">bank </w:t>
      </w:r>
      <w:r>
        <w:t xml:space="preserve">policy (which controls a narrow measure of money such as M0) affects a broad measure of money (such as M2) as well how that </w:t>
      </w:r>
      <w:r w:rsidR="00F3014A">
        <w:t>affects real GDP (Y) and employment (L).  These relationships are froth with uncertainty.</w:t>
      </w:r>
    </w:p>
    <w:p w:rsidR="00F3014A" w:rsidRDefault="00F3014A" w:rsidP="00C8299E"/>
    <w:p w:rsidR="00F3014A" w:rsidRDefault="00F3014A" w:rsidP="00C8299E">
      <w:r>
        <w:t>5.</w:t>
      </w:r>
      <w:r>
        <w:tab/>
        <w:t>To put the April 1</w:t>
      </w:r>
      <w:r w:rsidR="00D81126">
        <w:t>, 2011</w:t>
      </w:r>
      <w:r>
        <w:t xml:space="preserve"> report in context, one must compare the results with previous periods including the values for the key variables during the 2007-2009</w:t>
      </w:r>
      <w:r w:rsidR="00D81126">
        <w:t xml:space="preserve"> </w:t>
      </w:r>
      <w:proofErr w:type="gramStart"/>
      <w:r w:rsidR="00D81126">
        <w:t>r</w:t>
      </w:r>
      <w:r>
        <w:t>ecession</w:t>
      </w:r>
      <w:proofErr w:type="gramEnd"/>
      <w:r>
        <w:t xml:space="preserve">, during other recessions, and during more normal periods.  </w:t>
      </w:r>
      <w:r w:rsidR="00FD5BEF">
        <w:t xml:space="preserve">Though provision of definitions is essential to understand the situation, it is not sufficient.  </w:t>
      </w:r>
      <w:r>
        <w:t>See the table below</w:t>
      </w:r>
      <w:r w:rsidR="00D81126">
        <w:t xml:space="preserve"> for examples</w:t>
      </w:r>
      <w:r>
        <w:t>.  You might pick other indicators</w:t>
      </w:r>
      <w:r w:rsidR="00CD2BE2">
        <w:t xml:space="preserve"> or note other information you would like to know such as the mean duration of unemployment and other measures of unemployment (such as U6</w:t>
      </w:r>
      <w:r>
        <w:t>.</w:t>
      </w:r>
      <w:r w:rsidR="00CD2BE2">
        <w:t>)</w:t>
      </w:r>
    </w:p>
    <w:p w:rsidR="00F3014A" w:rsidRDefault="00F3014A" w:rsidP="00C829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1"/>
        <w:gridCol w:w="1771"/>
        <w:gridCol w:w="1771"/>
        <w:gridCol w:w="1771"/>
        <w:gridCol w:w="1772"/>
      </w:tblGrid>
      <w:tr w:rsidR="00407496" w:rsidTr="00407496">
        <w:tc>
          <w:tcPr>
            <w:tcW w:w="1771" w:type="dxa"/>
          </w:tcPr>
          <w:p w:rsidR="00F3014A" w:rsidRDefault="00F3014A" w:rsidP="00C8299E">
            <w:r>
              <w:t>Variable</w:t>
            </w:r>
          </w:p>
        </w:tc>
        <w:tc>
          <w:tcPr>
            <w:tcW w:w="1771" w:type="dxa"/>
          </w:tcPr>
          <w:p w:rsidR="00F3014A" w:rsidRDefault="00F3014A" w:rsidP="00C8299E">
            <w:r>
              <w:t>Unemployment Rate (U3)</w:t>
            </w:r>
          </w:p>
        </w:tc>
        <w:tc>
          <w:tcPr>
            <w:tcW w:w="1771" w:type="dxa"/>
          </w:tcPr>
          <w:p w:rsidR="00F3014A" w:rsidRDefault="00F3014A" w:rsidP="00C8299E">
            <w:r>
              <w:t>Employment Ratio</w:t>
            </w:r>
          </w:p>
        </w:tc>
        <w:tc>
          <w:tcPr>
            <w:tcW w:w="1771" w:type="dxa"/>
          </w:tcPr>
          <w:p w:rsidR="00F3014A" w:rsidRDefault="00F3014A" w:rsidP="00C8299E">
            <w:r>
              <w:t>Labor Force Participation  Rate</w:t>
            </w:r>
          </w:p>
        </w:tc>
        <w:tc>
          <w:tcPr>
            <w:tcW w:w="1772" w:type="dxa"/>
          </w:tcPr>
          <w:p w:rsidR="00F3014A" w:rsidRDefault="00F3014A" w:rsidP="00C8299E">
            <w:r>
              <w:t>U 6</w:t>
            </w:r>
          </w:p>
        </w:tc>
      </w:tr>
      <w:tr w:rsidR="00407496" w:rsidTr="00407496">
        <w:tc>
          <w:tcPr>
            <w:tcW w:w="1771" w:type="dxa"/>
          </w:tcPr>
          <w:p w:rsidR="00F3014A" w:rsidRDefault="00F3014A" w:rsidP="00C8299E">
            <w:r>
              <w:t>March 2011</w:t>
            </w:r>
          </w:p>
        </w:tc>
        <w:tc>
          <w:tcPr>
            <w:tcW w:w="1771" w:type="dxa"/>
          </w:tcPr>
          <w:p w:rsidR="00F3014A" w:rsidRDefault="00962533" w:rsidP="00C8299E">
            <w:r>
              <w:t>8.8%</w:t>
            </w:r>
          </w:p>
        </w:tc>
        <w:tc>
          <w:tcPr>
            <w:tcW w:w="1771" w:type="dxa"/>
          </w:tcPr>
          <w:p w:rsidR="00F3014A" w:rsidRDefault="00CD2BE2" w:rsidP="00C8299E">
            <w:r>
              <w:t>58.5%</w:t>
            </w:r>
          </w:p>
        </w:tc>
        <w:tc>
          <w:tcPr>
            <w:tcW w:w="1771" w:type="dxa"/>
          </w:tcPr>
          <w:p w:rsidR="00F3014A" w:rsidRDefault="00CD2BE2" w:rsidP="00C8299E">
            <w:r>
              <w:t>64.2%</w:t>
            </w:r>
          </w:p>
        </w:tc>
        <w:tc>
          <w:tcPr>
            <w:tcW w:w="1772" w:type="dxa"/>
          </w:tcPr>
          <w:p w:rsidR="00F3014A" w:rsidRDefault="00D81126" w:rsidP="00C8299E">
            <w:r>
              <w:t>15.7%</w:t>
            </w:r>
          </w:p>
        </w:tc>
      </w:tr>
      <w:tr w:rsidR="00407496" w:rsidTr="00407496">
        <w:tc>
          <w:tcPr>
            <w:tcW w:w="1771" w:type="dxa"/>
          </w:tcPr>
          <w:p w:rsidR="00F3014A" w:rsidRDefault="00F3014A" w:rsidP="00CD2BE2">
            <w:r>
              <w:t>2009</w:t>
            </w:r>
          </w:p>
        </w:tc>
        <w:tc>
          <w:tcPr>
            <w:tcW w:w="1771" w:type="dxa"/>
          </w:tcPr>
          <w:p w:rsidR="00F3014A" w:rsidRDefault="00962533" w:rsidP="00C8299E">
            <w:r>
              <w:t>8.5%</w:t>
            </w:r>
          </w:p>
        </w:tc>
        <w:tc>
          <w:tcPr>
            <w:tcW w:w="1771" w:type="dxa"/>
          </w:tcPr>
          <w:p w:rsidR="00F3014A" w:rsidRDefault="00CD2BE2" w:rsidP="00C8299E">
            <w:r>
              <w:t>59.9%</w:t>
            </w:r>
          </w:p>
        </w:tc>
        <w:tc>
          <w:tcPr>
            <w:tcW w:w="1771" w:type="dxa"/>
          </w:tcPr>
          <w:p w:rsidR="00F3014A" w:rsidRDefault="00962533" w:rsidP="00C8299E">
            <w:r>
              <w:t>65.5</w:t>
            </w:r>
            <w:r w:rsidR="00CD2BE2">
              <w:t>%</w:t>
            </w:r>
          </w:p>
        </w:tc>
        <w:tc>
          <w:tcPr>
            <w:tcW w:w="1772" w:type="dxa"/>
          </w:tcPr>
          <w:p w:rsidR="00F3014A" w:rsidRDefault="00962533" w:rsidP="00C8299E">
            <w:r>
              <w:t>15.6</w:t>
            </w:r>
            <w:r w:rsidR="00D81126">
              <w:t>%</w:t>
            </w:r>
          </w:p>
        </w:tc>
      </w:tr>
      <w:tr w:rsidR="00D81126" w:rsidTr="00407496">
        <w:tc>
          <w:tcPr>
            <w:tcW w:w="1771" w:type="dxa"/>
          </w:tcPr>
          <w:p w:rsidR="00D81126" w:rsidRDefault="00D81126" w:rsidP="00453619">
            <w:r>
              <w:t>2006</w:t>
            </w:r>
          </w:p>
        </w:tc>
        <w:tc>
          <w:tcPr>
            <w:tcW w:w="1771" w:type="dxa"/>
          </w:tcPr>
          <w:p w:rsidR="00D81126" w:rsidRDefault="00D81126" w:rsidP="00453619">
            <w:r>
              <w:t>4.8%</w:t>
            </w:r>
          </w:p>
        </w:tc>
        <w:tc>
          <w:tcPr>
            <w:tcW w:w="1771" w:type="dxa"/>
          </w:tcPr>
          <w:p w:rsidR="00D81126" w:rsidRDefault="00D81126" w:rsidP="00453619">
            <w:r>
              <w:t>62.9%</w:t>
            </w:r>
          </w:p>
        </w:tc>
        <w:tc>
          <w:tcPr>
            <w:tcW w:w="1771" w:type="dxa"/>
          </w:tcPr>
          <w:p w:rsidR="00D81126" w:rsidRDefault="00D81126" w:rsidP="00453619">
            <w:r>
              <w:t>66.1%</w:t>
            </w:r>
          </w:p>
        </w:tc>
        <w:tc>
          <w:tcPr>
            <w:tcW w:w="1772" w:type="dxa"/>
          </w:tcPr>
          <w:p w:rsidR="00D81126" w:rsidRDefault="00D81126" w:rsidP="00453619">
            <w:r>
              <w:t>8.4%</w:t>
            </w:r>
          </w:p>
        </w:tc>
      </w:tr>
      <w:tr w:rsidR="00D81126" w:rsidTr="00D81126">
        <w:trPr>
          <w:trHeight w:val="269"/>
        </w:trPr>
        <w:tc>
          <w:tcPr>
            <w:tcW w:w="1771" w:type="dxa"/>
          </w:tcPr>
          <w:p w:rsidR="00D81126" w:rsidRDefault="00D81126" w:rsidP="00962533">
            <w:r>
              <w:t>2001</w:t>
            </w:r>
          </w:p>
        </w:tc>
        <w:tc>
          <w:tcPr>
            <w:tcW w:w="1771" w:type="dxa"/>
          </w:tcPr>
          <w:p w:rsidR="00D81126" w:rsidRDefault="00D81126" w:rsidP="00C8299E">
            <w:r>
              <w:t>4.0%</w:t>
            </w:r>
          </w:p>
        </w:tc>
        <w:tc>
          <w:tcPr>
            <w:tcW w:w="1771" w:type="dxa"/>
          </w:tcPr>
          <w:p w:rsidR="00D81126" w:rsidRDefault="00D81126" w:rsidP="00C8299E">
            <w:r>
              <w:t>64.3%</w:t>
            </w:r>
          </w:p>
        </w:tc>
        <w:tc>
          <w:tcPr>
            <w:tcW w:w="1771" w:type="dxa"/>
          </w:tcPr>
          <w:p w:rsidR="00D81126" w:rsidRDefault="00D81126" w:rsidP="00C8299E">
            <w:r>
              <w:t>67.6%</w:t>
            </w:r>
          </w:p>
        </w:tc>
        <w:tc>
          <w:tcPr>
            <w:tcW w:w="1772" w:type="dxa"/>
          </w:tcPr>
          <w:p w:rsidR="00D81126" w:rsidRDefault="00D81126" w:rsidP="00C8299E">
            <w:r>
              <w:t>7.6%</w:t>
            </w:r>
          </w:p>
        </w:tc>
      </w:tr>
      <w:tr w:rsidR="00D81126" w:rsidTr="00407496">
        <w:tc>
          <w:tcPr>
            <w:tcW w:w="1771" w:type="dxa"/>
          </w:tcPr>
          <w:p w:rsidR="00D81126" w:rsidRDefault="00D81126" w:rsidP="00962533">
            <w:r>
              <w:t>1993</w:t>
            </w:r>
          </w:p>
        </w:tc>
        <w:tc>
          <w:tcPr>
            <w:tcW w:w="1771" w:type="dxa"/>
          </w:tcPr>
          <w:p w:rsidR="00D81126" w:rsidRDefault="00D81126" w:rsidP="00C8299E">
            <w:r>
              <w:t>6.9%</w:t>
            </w:r>
          </w:p>
        </w:tc>
        <w:tc>
          <w:tcPr>
            <w:tcW w:w="1771" w:type="dxa"/>
          </w:tcPr>
          <w:p w:rsidR="00D81126" w:rsidRDefault="00D81126" w:rsidP="00C8299E">
            <w:r>
              <w:t>61.3%</w:t>
            </w:r>
          </w:p>
        </w:tc>
        <w:tc>
          <w:tcPr>
            <w:tcW w:w="1771" w:type="dxa"/>
          </w:tcPr>
          <w:p w:rsidR="00D81126" w:rsidRDefault="00D81126" w:rsidP="00C8299E">
            <w:r>
              <w:t>66.0%</w:t>
            </w:r>
          </w:p>
        </w:tc>
        <w:tc>
          <w:tcPr>
            <w:tcW w:w="1772" w:type="dxa"/>
          </w:tcPr>
          <w:p w:rsidR="00D81126" w:rsidRDefault="00D81126" w:rsidP="00C8299E">
            <w:r>
              <w:t>?</w:t>
            </w:r>
          </w:p>
        </w:tc>
      </w:tr>
      <w:tr w:rsidR="00D81126" w:rsidTr="00407496">
        <w:tc>
          <w:tcPr>
            <w:tcW w:w="1771" w:type="dxa"/>
          </w:tcPr>
          <w:p w:rsidR="00D81126" w:rsidRDefault="00D81126" w:rsidP="00C8299E">
            <w:r>
              <w:t>1982</w:t>
            </w:r>
          </w:p>
        </w:tc>
        <w:tc>
          <w:tcPr>
            <w:tcW w:w="1771" w:type="dxa"/>
          </w:tcPr>
          <w:p w:rsidR="00D81126" w:rsidRDefault="00D81126" w:rsidP="00C8299E">
            <w:r>
              <w:t>9.7%</w:t>
            </w:r>
          </w:p>
        </w:tc>
        <w:tc>
          <w:tcPr>
            <w:tcW w:w="1771" w:type="dxa"/>
          </w:tcPr>
          <w:p w:rsidR="00D81126" w:rsidRDefault="00D81126" w:rsidP="00C8299E">
            <w:r>
              <w:t>56.5%</w:t>
            </w:r>
          </w:p>
        </w:tc>
        <w:tc>
          <w:tcPr>
            <w:tcW w:w="1771" w:type="dxa"/>
          </w:tcPr>
          <w:p w:rsidR="00D81126" w:rsidRDefault="00D81126" w:rsidP="00C8299E">
            <w:r>
              <w:t>64.0%</w:t>
            </w:r>
          </w:p>
        </w:tc>
        <w:tc>
          <w:tcPr>
            <w:tcW w:w="1772" w:type="dxa"/>
          </w:tcPr>
          <w:p w:rsidR="00D81126" w:rsidRDefault="00D81126" w:rsidP="00C8299E">
            <w:r>
              <w:t>?</w:t>
            </w:r>
          </w:p>
        </w:tc>
      </w:tr>
    </w:tbl>
    <w:p w:rsidR="00F3014A" w:rsidRDefault="00F3014A" w:rsidP="00C8299E">
      <w:r>
        <w:lastRenderedPageBreak/>
        <w:t xml:space="preserve">Clearly, the most recent report suggests that the US labor market has </w:t>
      </w:r>
      <w:r w:rsidR="00D81126">
        <w:t xml:space="preserve">improved from its low point, but has </w:t>
      </w:r>
      <w:r>
        <w:t xml:space="preserve">not </w:t>
      </w:r>
      <w:r w:rsidR="00D81126">
        <w:t xml:space="preserve">yet </w:t>
      </w:r>
      <w:r>
        <w:t>made its way back to more stable, normal times.</w:t>
      </w:r>
      <w:r w:rsidR="00FD5BEF">
        <w:t xml:space="preserve">  Since</w:t>
      </w:r>
      <w:r w:rsidR="00D81126">
        <w:t xml:space="preserve"> </w:t>
      </w:r>
      <w:r w:rsidR="00FD5BEF">
        <w:t xml:space="preserve">civilian </w:t>
      </w:r>
      <w:r w:rsidR="00D81126">
        <w:t>labor force growth per year is approximately 1% or roughly 125,000 per month, the 216,000 growth in March is a positive result.</w:t>
      </w:r>
    </w:p>
    <w:p w:rsidR="00F3014A" w:rsidRDefault="00F3014A" w:rsidP="00C8299E"/>
    <w:p w:rsidR="00294FA3" w:rsidRDefault="00F3014A" w:rsidP="00C8299E">
      <w:r>
        <w:t>6.</w:t>
      </w:r>
      <w:r>
        <w:tab/>
      </w:r>
      <w:r w:rsidR="00D81126">
        <w:t>The real interest rate</w:t>
      </w:r>
      <w:r>
        <w:t>, nominal interest rate minus the expected rate of inflation, equilibrate</w:t>
      </w:r>
      <w:r w:rsidR="00D81126">
        <w:t>s</w:t>
      </w:r>
      <w:r>
        <w:t xml:space="preserve"> the </w:t>
      </w:r>
      <w:proofErr w:type="spellStart"/>
      <w:r>
        <w:t>loanable</w:t>
      </w:r>
      <w:proofErr w:type="spellEnd"/>
      <w:r>
        <w:t xml:space="preserve"> funds market.  Essentially, </w:t>
      </w:r>
      <w:r w:rsidR="00D81126">
        <w:t xml:space="preserve">it will </w:t>
      </w:r>
      <w:r w:rsidR="00E91F43">
        <w:t xml:space="preserve">rise when </w:t>
      </w:r>
      <w:proofErr w:type="spellStart"/>
      <w:r w:rsidR="00E91F43">
        <w:t>loanable</w:t>
      </w:r>
      <w:proofErr w:type="spellEnd"/>
      <w:r w:rsidR="00E91F43">
        <w:t xml:space="preserve"> funds demand exceeds </w:t>
      </w:r>
      <w:proofErr w:type="spellStart"/>
      <w:r w:rsidR="00E91F43">
        <w:t>loanable</w:t>
      </w:r>
      <w:proofErr w:type="spellEnd"/>
      <w:r w:rsidR="00E91F43">
        <w:t xml:space="preserve"> funds supply, and </w:t>
      </w:r>
      <w:r w:rsidR="00D81126">
        <w:t>will</w:t>
      </w:r>
      <w:r w:rsidR="00E91F43">
        <w:t xml:space="preserve"> fall when </w:t>
      </w:r>
      <w:proofErr w:type="spellStart"/>
      <w:r w:rsidR="00E91F43">
        <w:t>loanable</w:t>
      </w:r>
      <w:proofErr w:type="spellEnd"/>
      <w:r w:rsidR="00E91F43">
        <w:t xml:space="preserve"> funds demand falls short of </w:t>
      </w:r>
      <w:proofErr w:type="spellStart"/>
      <w:r w:rsidR="00E91F43">
        <w:t>loanable</w:t>
      </w:r>
      <w:proofErr w:type="spellEnd"/>
      <w:r w:rsidR="00E91F43">
        <w:t xml:space="preserve"> funds supply.  When governments spend more than they collect in taxes, they must borrow the funds to fill the gap.  The central bank might choose to print money and not let these loans be marketed to the public.  Over time, the result would be a higher price level.  If these Treasury securities are sold to the public, the</w:t>
      </w:r>
      <w:r w:rsidR="004866DD">
        <w:t>y reflect an</w:t>
      </w:r>
      <w:r w:rsidR="00E91F43">
        <w:t xml:space="preserve"> increase</w:t>
      </w:r>
      <w:r w:rsidR="004866DD">
        <w:t>d</w:t>
      </w:r>
      <w:r w:rsidR="00E91F43">
        <w:t xml:space="preserve"> demand for private savings which pushes up interest rates and crowds out private investment and consumption.  The split between the two depends upon whether the supply of private </w:t>
      </w:r>
      <w:proofErr w:type="spellStart"/>
      <w:r w:rsidR="00E91F43">
        <w:t>loanable</w:t>
      </w:r>
      <w:proofErr w:type="spellEnd"/>
      <w:r w:rsidR="00E91F43">
        <w:t xml:space="preserve"> funds is positively related to the real interest rate.  </w:t>
      </w:r>
    </w:p>
    <w:p w:rsidR="00294FA3" w:rsidRDefault="001528B3" w:rsidP="00C8299E">
      <w:r>
        <w:rPr>
          <w:noProof/>
        </w:rPr>
        <w:pict>
          <v:shapetype id="_x0000_t32" coordsize="21600,21600" o:spt="32" o:oned="t" path="m,l21600,21600e" filled="f">
            <v:path arrowok="t" fillok="f" o:connecttype="none"/>
            <o:lock v:ext="edit" shapetype="t"/>
          </v:shapetype>
          <v:shape id="_x0000_s1040" type="#_x0000_t32" style="position:absolute;margin-left:39.6pt;margin-top:9.6pt;width:90pt;height:91.8pt;z-index:6" o:connectortype="straight">
            <v:stroke dashstyle="1 1"/>
          </v:shape>
        </w:pict>
      </w:r>
    </w:p>
    <w:p w:rsidR="00E91F43" w:rsidRDefault="001528B3" w:rsidP="00C8299E">
      <w:r>
        <w:rPr>
          <w:noProof/>
        </w:rPr>
        <w:pict>
          <v:shape id="_x0000_s1036" type="#_x0000_t32" style="position:absolute;margin-left:7.8pt;margin-top:9pt;width:0;height:116.4pt;z-index:2" o:connectortype="straight"/>
        </w:pict>
      </w:r>
      <w:r>
        <w:rPr>
          <w:noProof/>
        </w:rPr>
        <w:pict>
          <v:shape id="_x0000_s1041" type="#_x0000_t32" style="position:absolute;margin-left:83.4pt;margin-top:63.6pt;width:16.8pt;height:15pt;flip:y;z-index:7" o:connectortype="straight">
            <v:stroke endarrow="block"/>
          </v:shape>
        </w:pict>
      </w:r>
      <w:r>
        <w:rPr>
          <w:noProof/>
        </w:rPr>
        <w:pict>
          <v:shape id="_x0000_s1039" type="#_x0000_t32" style="position:absolute;margin-left:24.6pt;margin-top:9pt;width:105pt;height:98.4pt;flip:y;z-index:5" o:connectortype="straight"/>
        </w:pict>
      </w:r>
      <w:r>
        <w:rPr>
          <w:noProof/>
        </w:rPr>
        <w:pict>
          <v:shape id="_x0000_s1038" type="#_x0000_t32" style="position:absolute;margin-left:16.2pt;margin-top:9pt;width:94.8pt;height:98.4pt;z-index:4" o:connectortype="straight"/>
        </w:pict>
      </w:r>
      <w:r>
        <w:rPr>
          <w:noProof/>
        </w:rPr>
        <w:pict>
          <v:shape id="_x0000_s1035" type="#_x0000_t32" style="position:absolute;margin-left:.6pt;margin-top:4.2pt;width:.6pt;height:4.8pt;flip:x;z-index:1" o:connectortype="straight"/>
        </w:pict>
      </w:r>
      <w:r w:rsidR="00407496">
        <w:t>r</w:t>
      </w:r>
      <w:r w:rsidR="00294FA3">
        <w:tab/>
      </w:r>
      <w:r w:rsidR="00294FA3">
        <w:tab/>
      </w:r>
      <w:r w:rsidR="00294FA3">
        <w:tab/>
      </w:r>
      <w:r w:rsidR="00294FA3">
        <w:tab/>
        <w:t>Loans Supply</w:t>
      </w:r>
    </w:p>
    <w:p w:rsidR="00294FA3" w:rsidRDefault="00294FA3" w:rsidP="00C8299E"/>
    <w:p w:rsidR="00294FA3" w:rsidRDefault="00294FA3" w:rsidP="00C8299E"/>
    <w:p w:rsidR="00294FA3" w:rsidRDefault="001528B3" w:rsidP="00C8299E">
      <w:r>
        <w:rPr>
          <w:noProof/>
        </w:rPr>
        <w:pict>
          <v:shape id="_x0000_s1045" type="#_x0000_t32" style="position:absolute;margin-left:57pt;margin-top:6pt;width:12.6pt;height:10.2pt;flip:x y;z-index:10" o:connectortype="straight">
            <v:stroke endarrow="block"/>
          </v:shape>
        </w:pict>
      </w:r>
      <w:r>
        <w:rPr>
          <w:noProof/>
        </w:rPr>
        <w:pict>
          <v:shape id="_x0000_s1043" type="#_x0000_t32" style="position:absolute;margin-left:52.2pt;margin-top:6pt;width:1.2pt;height:78pt;z-index:8" o:connectortype="straight">
            <v:stroke dashstyle="1 1"/>
          </v:shape>
        </w:pict>
      </w:r>
    </w:p>
    <w:p w:rsidR="00294FA3" w:rsidRDefault="001528B3" w:rsidP="00C8299E">
      <w:r>
        <w:rPr>
          <w:noProof/>
        </w:rPr>
        <w:pict>
          <v:shape id="_x0000_s1044" type="#_x0000_t32" style="position:absolute;margin-left:69.6pt;margin-top:8.4pt;width:.6pt;height:61.8pt;z-index:9" o:connectortype="straight">
            <v:stroke dashstyle="1 1"/>
          </v:shape>
        </w:pict>
      </w:r>
    </w:p>
    <w:p w:rsidR="00294FA3" w:rsidRDefault="00294FA3" w:rsidP="00C8299E"/>
    <w:p w:rsidR="00294FA3" w:rsidRDefault="00294FA3" w:rsidP="00C8299E">
      <w:r>
        <w:tab/>
      </w:r>
      <w:r>
        <w:tab/>
      </w:r>
      <w:r>
        <w:tab/>
        <w:t>Loans Demand</w:t>
      </w:r>
    </w:p>
    <w:p w:rsidR="00294FA3" w:rsidRDefault="00294FA3" w:rsidP="00C8299E"/>
    <w:p w:rsidR="00294FA3" w:rsidRDefault="00294FA3" w:rsidP="00C8299E"/>
    <w:p w:rsidR="00294FA3" w:rsidRDefault="001528B3" w:rsidP="00C8299E">
      <w:r>
        <w:rPr>
          <w:noProof/>
        </w:rPr>
        <w:pict>
          <v:shape id="_x0000_s1037" type="#_x0000_t32" style="position:absolute;margin-left:8.4pt;margin-top:1.2pt;width:135pt;height:0;z-index:3" o:connectortype="straight"/>
        </w:pict>
      </w:r>
      <w:r w:rsidR="0066658D">
        <w:tab/>
        <w:t xml:space="preserve">    I</w:t>
      </w:r>
      <w:r w:rsidR="004866DD">
        <w:rPr>
          <w:vertAlign w:val="subscript"/>
        </w:rPr>
        <w:t>2</w:t>
      </w:r>
      <w:r w:rsidR="0066658D">
        <w:tab/>
        <w:t>I</w:t>
      </w:r>
      <w:r w:rsidR="004866DD">
        <w:rPr>
          <w:vertAlign w:val="subscript"/>
        </w:rPr>
        <w:t>1</w:t>
      </w:r>
      <w:r w:rsidR="0066658D">
        <w:tab/>
      </w:r>
      <w:r w:rsidR="0066658D">
        <w:tab/>
      </w:r>
      <w:r w:rsidR="00294FA3">
        <w:t>Total Loans</w:t>
      </w:r>
    </w:p>
    <w:p w:rsidR="004866DD" w:rsidRDefault="004866DD" w:rsidP="00C8299E"/>
    <w:p w:rsidR="004866DD" w:rsidRDefault="004866DD" w:rsidP="00C8299E">
      <w:r>
        <w:t>One could also represent public borrowing as reduced total savings.  Graphically, this would be a shift in loans supply towards the r axis which would result in both higher real interest rates and a smaller amount of private loans.</w:t>
      </w:r>
    </w:p>
    <w:sectPr w:rsidR="004866DD" w:rsidSect="006E363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Greek Helve">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C7C1F"/>
    <w:multiLevelType w:val="hybridMultilevel"/>
    <w:tmpl w:val="054CB5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5367"/>
    <w:rsid w:val="000F3A69"/>
    <w:rsid w:val="00132C11"/>
    <w:rsid w:val="001528B3"/>
    <w:rsid w:val="00294FA3"/>
    <w:rsid w:val="00407496"/>
    <w:rsid w:val="004866DD"/>
    <w:rsid w:val="0066658D"/>
    <w:rsid w:val="006B0B7A"/>
    <w:rsid w:val="006B1EF2"/>
    <w:rsid w:val="006E363C"/>
    <w:rsid w:val="00851175"/>
    <w:rsid w:val="00962533"/>
    <w:rsid w:val="009C5A3D"/>
    <w:rsid w:val="00A854BF"/>
    <w:rsid w:val="00AB34DB"/>
    <w:rsid w:val="00C414FE"/>
    <w:rsid w:val="00C8299E"/>
    <w:rsid w:val="00CD2BE2"/>
    <w:rsid w:val="00CE1134"/>
    <w:rsid w:val="00D51ABB"/>
    <w:rsid w:val="00D81126"/>
    <w:rsid w:val="00D829F6"/>
    <w:rsid w:val="00DA2137"/>
    <w:rsid w:val="00E35367"/>
    <w:rsid w:val="00E75126"/>
    <w:rsid w:val="00E91F43"/>
    <w:rsid w:val="00F3014A"/>
    <w:rsid w:val="00F91463"/>
    <w:rsid w:val="00FD5B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1" type="connector" idref="#_x0000_s1041"/>
        <o:r id="V:Rule12" type="connector" idref="#_x0000_s1035"/>
        <o:r id="V:Rule13" type="connector" idref="#_x0000_s1045"/>
        <o:r id="V:Rule14" type="connector" idref="#_x0000_s1043"/>
        <o:r id="V:Rule15" type="connector" idref="#_x0000_s1036"/>
        <o:r id="V:Rule16" type="connector" idref="#_x0000_s1037"/>
        <o:r id="V:Rule17" type="connector" idref="#_x0000_s1038"/>
        <o:r id="V:Rule18" type="connector" idref="#_x0000_s1040"/>
        <o:r id="V:Rule19" type="connector" idref="#_x0000_s1039"/>
        <o:r id="V:Rule2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Macroeconomic Theory</vt:lpstr>
    </vt:vector>
  </TitlesOfParts>
  <Company>Lawrence University</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 Theory</dc:title>
  <dc:subject/>
  <dc:creator>Computer Services</dc:creator>
  <cp:keywords/>
  <dc:description/>
  <cp:lastModifiedBy>Administrator</cp:lastModifiedBy>
  <cp:revision>7</cp:revision>
  <dcterms:created xsi:type="dcterms:W3CDTF">2011-04-14T14:09:00Z</dcterms:created>
  <dcterms:modified xsi:type="dcterms:W3CDTF">2011-04-18T12:25:00Z</dcterms:modified>
</cp:coreProperties>
</file>